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20" w:rsidRPr="0005549E" w:rsidRDefault="00C45F20" w:rsidP="00C45F20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АДМИНИСТРАЦИЯ</w:t>
      </w:r>
    </w:p>
    <w:p w:rsidR="00C45F20" w:rsidRPr="0005549E" w:rsidRDefault="00C45F20" w:rsidP="00C45F20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C45F20" w:rsidRPr="0005549E" w:rsidRDefault="00C45F20" w:rsidP="00C45F20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МЕДВЕНСКИЙ РАЙОН</w:t>
      </w:r>
    </w:p>
    <w:p w:rsidR="00C45F20" w:rsidRPr="0005549E" w:rsidRDefault="00C45F20" w:rsidP="00C45F20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КУРСКАЯ ОБЛАСТЬ</w:t>
      </w:r>
    </w:p>
    <w:p w:rsidR="00C45F20" w:rsidRPr="0005549E" w:rsidRDefault="00C45F20" w:rsidP="00C45F20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 w:rsidRPr="0005549E">
        <w:rPr>
          <w:rFonts w:cs="Arial"/>
          <w:sz w:val="32"/>
          <w:szCs w:val="32"/>
        </w:rPr>
        <w:tab/>
      </w:r>
    </w:p>
    <w:p w:rsidR="00C45F20" w:rsidRPr="0005549E" w:rsidRDefault="00C45F20" w:rsidP="00C45F20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П О С Т А Н О В Л Е Н И Е</w:t>
      </w:r>
    </w:p>
    <w:p w:rsidR="00C45F20" w:rsidRPr="0005549E" w:rsidRDefault="00C45F20" w:rsidP="00C45F20">
      <w:pPr>
        <w:spacing w:line="36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C45F20" w:rsidRDefault="00C45F20" w:rsidP="00C45F20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sz w:val="32"/>
          <w:szCs w:val="32"/>
        </w:rPr>
      </w:pPr>
      <w:r w:rsidRPr="0005549E">
        <w:rPr>
          <w:rFonts w:eastAsia="Calibri" w:cs="Arial"/>
          <w:b/>
          <w:bCs/>
          <w:sz w:val="32"/>
          <w:szCs w:val="32"/>
        </w:rPr>
        <w:t xml:space="preserve">28.02.2023 г.       № </w:t>
      </w:r>
      <w:r>
        <w:rPr>
          <w:rFonts w:eastAsia="Calibri" w:cs="Arial"/>
          <w:b/>
          <w:bCs/>
          <w:sz w:val="32"/>
          <w:szCs w:val="32"/>
        </w:rPr>
        <w:t>15</w:t>
      </w:r>
      <w:r w:rsidRPr="0005549E">
        <w:rPr>
          <w:rFonts w:eastAsia="Calibri" w:cs="Arial"/>
          <w:b/>
          <w:bCs/>
          <w:sz w:val="32"/>
          <w:szCs w:val="32"/>
        </w:rPr>
        <w:t>-па</w:t>
      </w:r>
    </w:p>
    <w:p w:rsidR="00C45F20" w:rsidRDefault="00C45F20" w:rsidP="00C45F20">
      <w:pPr>
        <w:rPr>
          <w:rFonts w:cs="Arial"/>
          <w:sz w:val="24"/>
        </w:rPr>
      </w:pPr>
    </w:p>
    <w:p w:rsidR="00C45F20" w:rsidRPr="003E2CEA" w:rsidRDefault="00C45F20" w:rsidP="00C45F20">
      <w:pPr>
        <w:rPr>
          <w:rFonts w:cs="Arial"/>
          <w:sz w:val="24"/>
        </w:rPr>
      </w:pP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О внесении дополнений в Положение о порядке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и условиях распоряжения имуществом, включенным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в Перечень муниципального имущества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муниципального образования «</w:t>
      </w:r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Гостомлянский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сельсовет» Медвенского района Курской области,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предназначенного для предоставления во владение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и (или) в пользование субъектам малого и среднего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предпринимательства и организациям, образующим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инфраструктуру поддержки субъектов малого и среднего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предпринимательства и физическим лицам,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применяющим специальный налоговый режим</w:t>
      </w:r>
    </w:p>
    <w:p w:rsidR="00C45F20" w:rsidRPr="003E2CEA" w:rsidRDefault="00C45F20" w:rsidP="00C45F20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«Налог на профессиональную деятельность»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 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 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>
        <w:rPr>
          <w:rFonts w:eastAsia="Times New Roman" w:cs="Arial"/>
          <w:color w:val="000000"/>
          <w:sz w:val="24"/>
          <w:lang w:eastAsia="ru-RU"/>
        </w:rPr>
        <w:t xml:space="preserve">    </w:t>
      </w:r>
      <w:r w:rsidRPr="003E2CEA">
        <w:rPr>
          <w:rFonts w:eastAsia="Times New Roman" w:cs="Arial"/>
          <w:color w:val="000000"/>
          <w:sz w:val="24"/>
          <w:lang w:eastAsia="ru-RU"/>
        </w:rPr>
        <w:t xml:space="preserve">В соответствии с Федеральными законами от 29.12.2022 № 605 –ФЗ «О внесении изменений в отдельные законодательные акты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135-ФЗ «О защите конкуренции», в целях улучшения условий для развития малого и среднего предпринимательства на территории </w:t>
      </w:r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r w:rsidRPr="003E2CEA">
        <w:rPr>
          <w:rFonts w:eastAsia="Times New Roman" w:cs="Arial"/>
          <w:color w:val="000000"/>
          <w:sz w:val="24"/>
          <w:lang w:eastAsia="ru-RU"/>
        </w:rPr>
        <w:t xml:space="preserve"> сельсовета Медвенского района Курской области, Администрация </w:t>
      </w:r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r w:rsidRPr="003E2CEA">
        <w:rPr>
          <w:rFonts w:eastAsia="Times New Roman" w:cs="Arial"/>
          <w:color w:val="000000"/>
          <w:sz w:val="24"/>
          <w:lang w:eastAsia="ru-RU"/>
        </w:rPr>
        <w:t xml:space="preserve"> сельсовета Медвенского района ПОСТАНОВЛЯЕТ: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1.Внести в Положение о порядке и условиях распоряжения имуществом, включенным в Перечень муниципального имущества муниципального образования «</w:t>
      </w:r>
      <w:r>
        <w:rPr>
          <w:rFonts w:eastAsia="Times New Roman" w:cs="Arial"/>
          <w:color w:val="000000"/>
          <w:sz w:val="24"/>
          <w:lang w:eastAsia="ru-RU"/>
        </w:rPr>
        <w:t>Гостомлянский</w:t>
      </w:r>
      <w:r w:rsidRPr="003E2CEA">
        <w:rPr>
          <w:rFonts w:eastAsia="Times New Roman" w:cs="Arial"/>
          <w:color w:val="000000"/>
          <w:sz w:val="24"/>
          <w:lang w:eastAsia="ru-RU"/>
        </w:rPr>
        <w:t xml:space="preserve"> сельсовет» Медвенского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профессиональную деятельность», утвержденное постановлением Администрации </w:t>
      </w:r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r w:rsidRPr="003E2CEA">
        <w:rPr>
          <w:rFonts w:eastAsia="Times New Roman" w:cs="Arial"/>
          <w:color w:val="000000"/>
          <w:sz w:val="24"/>
          <w:lang w:eastAsia="ru-RU"/>
        </w:rPr>
        <w:t xml:space="preserve"> сельсовета Медвенского района от 0</w:t>
      </w:r>
      <w:r>
        <w:rPr>
          <w:rFonts w:eastAsia="Times New Roman" w:cs="Arial"/>
          <w:color w:val="000000"/>
          <w:sz w:val="24"/>
          <w:lang w:eastAsia="ru-RU"/>
        </w:rPr>
        <w:t>7</w:t>
      </w:r>
      <w:r w:rsidRPr="003E2CEA">
        <w:rPr>
          <w:rFonts w:eastAsia="Times New Roman" w:cs="Arial"/>
          <w:color w:val="000000"/>
          <w:sz w:val="24"/>
          <w:lang w:eastAsia="ru-RU"/>
        </w:rPr>
        <w:t xml:space="preserve">.04.2021 № </w:t>
      </w:r>
      <w:r w:rsidRPr="003E2CEA">
        <w:rPr>
          <w:rFonts w:eastAsia="Times New Roman" w:cs="Arial"/>
          <w:color w:val="000000"/>
          <w:sz w:val="24"/>
          <w:lang w:eastAsia="ru-RU"/>
        </w:rPr>
        <w:lastRenderedPageBreak/>
        <w:t>3</w:t>
      </w:r>
      <w:r>
        <w:rPr>
          <w:rFonts w:eastAsia="Times New Roman" w:cs="Arial"/>
          <w:color w:val="000000"/>
          <w:sz w:val="24"/>
          <w:lang w:eastAsia="ru-RU"/>
        </w:rPr>
        <w:t>5</w:t>
      </w:r>
      <w:r w:rsidRPr="003E2CEA">
        <w:rPr>
          <w:rFonts w:eastAsia="Times New Roman" w:cs="Arial"/>
          <w:color w:val="000000"/>
          <w:sz w:val="24"/>
          <w:lang w:eastAsia="ru-RU"/>
        </w:rPr>
        <w:t>-па следующие дополнения: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1.1. Дополнить Положение разделом 5 следующего содержания: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b/>
          <w:bCs/>
          <w:color w:val="000000"/>
          <w:sz w:val="24"/>
          <w:lang w:eastAsia="ru-RU"/>
        </w:rPr>
        <w:t>«5.Преимущественное право субъектов малого и среднего предпринимательства на выкуп недвижимого и движимого арендуемого имущества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i/>
          <w:iCs/>
          <w:color w:val="000000"/>
          <w:sz w:val="24"/>
          <w:lang w:eastAsia="ru-RU"/>
        </w:rPr>
        <w:t>5.1.Субъекты малого и среднего бизнеса обладают преимущественным правом на приобретение арендуемого ими недвижимого имущества, которое находится в муниципальной собственности.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5.2.Действие преимущественного права субъектов малого и среднего предпринимательства на выкуп недвижимого арендуемого имущества распространяется также и на движимое имущество.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5.3.Субъекты малого и среднего предпринимательства могут выкупить арендуемое движимое имущество, если такое имущество включено в перечень муниципального имущества, предназначенного для передачи во владение и (или) в пользование субъектам МСП, в течение трех лет до дня подачи соответствующего заявления, а также на день подачи субъектом МСП заявления движимое имущество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Состав и виды движимого имущества, не подлежащего отчуждению, устанавливает Правительство Российской Федерации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5.4. Срок рассрочки оплаты движимого имущества при реализации преимущественного права на его приобретение не должен составлять менее трех лет.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5.5. Преимущественное право на приобретение арендуемого недвижимого имущества имеется в случаях, когда: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недвижимость, включенная в перечень муниципального имущества, предназначенного для передачи во владение и (или) в пользование субъектам МСП, в течение двух и более лет находилась во временном владении и пользовании или временном пользовании непрерывно субъекта МСП в соответствии с договором аренды.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на момент заключения договора купли-продажи арендуемого имущества у организации отсутствует задолженность по арендной плате, а также по неустойкам: штрафам и пеням;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5.6. Субъекты МСП вправе приобрести арендуемое ими недвижимое имущество, находящееся в муниципальной собственности, как включенное в утвержденные в соответствии с частью 4 статьи 18 Федерального закона № 209-ФЗ перечни муниципального имущества, предназначенного для передачи во владение и (или) в пользование субъектам МСП (далее – перечни), так и не включенное в перечни.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5.7. Преимущественное право заключается в следующем: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в случае принятия решения об условиях приватизации арендуемого субъектом МСП имущества (далее – решение о приватизации) орган местного самоуправления обязан предложить такому лицу первому приобрести это имущество посредством направления ему такого решения и предложения о заключении договора купли-продажи арендуемого имущества (далее – предложение о приобретении имущества) с приложением проекта соответствующего договора ;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преимущественное право субъектов МСП – арендаторов имущества должно быть предусмотрено в решениях о приватизации;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 xml:space="preserve">- в случае согласия субъекта МСП на использование преимущественного права орган местного самоуправления обязан заключить договор купли-продажи арендуемого имущества с таким лицом , т.е. на указанные отношения </w:t>
      </w:r>
      <w:r w:rsidRPr="003E2CEA">
        <w:rPr>
          <w:rFonts w:eastAsia="Times New Roman" w:cs="Arial"/>
          <w:color w:val="000000"/>
          <w:sz w:val="24"/>
          <w:lang w:eastAsia="ru-RU"/>
        </w:rPr>
        <w:lastRenderedPageBreak/>
        <w:t>распространяются правила Гражданского кодекса Российской Федерации (далее – ГК РФ) о заключении договора в обязательном порядке (статьи 445 – 446 ГК РФ);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субъект МСП вправе в инициативном порядке направить в соответствующий орган местного самоуправления заявление о реализации преимущественного права (часть 2 статьи 9 Федерального закона № 159-ФЗ);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приобретение субъектом МСП арендуемого имущества при реализации преимущественного права осуществляется без проведения аукциона или конкурса.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5.8. Субъект МСП вправе отказаться от реализации преимущественного права в любой день до истечения 30 дней до получения предложения о заключении договора купли-продажи арендуемого имущества и с момента такого отказа утрачивает преимущественное право (часть 6 статьи 4 Федерального закона № 159-ФЗ).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5.9. Субъект МСП также утрачивает преимущественное право (часть 9 статьи 4 Федерального закона № 159-ФЗ):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по истечении 30 дней со получения предложения о заключении договора купли-продажи арендуемого имущества, если этот договор не подписан таким лицом (за исключением случаев, когда течение этого срока приостанавливается при оспаривании субъектом МСП достоверности величины рыночной стоимости приобретаемого имущества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с момента расторжения договора купли-продажи арендуемого имущества в связи с существенным нарушением его условий субъектом МСП.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5.10. Уступка преимущественного права иным лицам не допускается.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5.11.Субъекты МСП не вправе использовать преимущественное право для приобретения имущества: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переданного организациям, образующим инфраструктуру поддержки субъектов МСП в соответствии со статьей 15 Федерального закона № 209-ФЗ;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входящего в состав имущественных комплексов муниципальных унитарных предприятий;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принадлежащего муниципальным учреждениям на праве оперативного управления;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- ограниченного в обороте.».</w:t>
      </w:r>
    </w:p>
    <w:p w:rsidR="00C45F20" w:rsidRPr="003E2CEA" w:rsidRDefault="00C45F20" w:rsidP="00C45F20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3E2CEA">
        <w:rPr>
          <w:rFonts w:eastAsia="Times New Roman" w:cs="Arial"/>
          <w:color w:val="000000"/>
          <w:sz w:val="24"/>
          <w:lang w:eastAsia="ru-RU"/>
        </w:rPr>
        <w:t>2. Постановление вступает в силу со дня его обнародования.</w:t>
      </w:r>
    </w:p>
    <w:p w:rsidR="00C45F20" w:rsidRDefault="00C45F20" w:rsidP="00C45F20">
      <w:pPr>
        <w:tabs>
          <w:tab w:val="left" w:pos="2925"/>
        </w:tabs>
        <w:rPr>
          <w:rFonts w:cs="Arial"/>
          <w:sz w:val="24"/>
        </w:rPr>
      </w:pPr>
    </w:p>
    <w:p w:rsidR="00C45F20" w:rsidRPr="0031598C" w:rsidRDefault="00C45F20" w:rsidP="00C45F20">
      <w:pPr>
        <w:rPr>
          <w:rFonts w:cs="Arial"/>
          <w:sz w:val="24"/>
        </w:rPr>
      </w:pPr>
    </w:p>
    <w:p w:rsidR="00C45F20" w:rsidRPr="0031598C" w:rsidRDefault="00C45F20" w:rsidP="00C45F20">
      <w:pPr>
        <w:rPr>
          <w:rFonts w:cs="Arial"/>
          <w:sz w:val="24"/>
        </w:rPr>
      </w:pPr>
    </w:p>
    <w:p w:rsidR="00C45F20" w:rsidRDefault="00C45F20" w:rsidP="00C45F20">
      <w:pPr>
        <w:rPr>
          <w:rFonts w:cs="Arial"/>
          <w:sz w:val="24"/>
        </w:rPr>
      </w:pPr>
    </w:p>
    <w:p w:rsidR="00C45F20" w:rsidRPr="00207887" w:rsidRDefault="00C45F20" w:rsidP="00C45F20">
      <w:pPr>
        <w:jc w:val="both"/>
        <w:rPr>
          <w:sz w:val="24"/>
        </w:rPr>
      </w:pPr>
      <w:r w:rsidRPr="00207887">
        <w:rPr>
          <w:sz w:val="24"/>
        </w:rPr>
        <w:t xml:space="preserve">Глава Гостомлянского сельсовета </w:t>
      </w:r>
    </w:p>
    <w:p w:rsidR="00C45F20" w:rsidRPr="00207887" w:rsidRDefault="00C45F20" w:rsidP="00C45F20">
      <w:pPr>
        <w:jc w:val="both"/>
        <w:rPr>
          <w:sz w:val="24"/>
        </w:rPr>
      </w:pPr>
      <w:r w:rsidRPr="00207887">
        <w:rPr>
          <w:sz w:val="24"/>
        </w:rPr>
        <w:t>Медвенского района                                                                  А.Н.Харланов</w:t>
      </w:r>
    </w:p>
    <w:p w:rsidR="00C45F20" w:rsidRPr="0031598C" w:rsidRDefault="00C45F20" w:rsidP="00C45F20">
      <w:pPr>
        <w:rPr>
          <w:rFonts w:cs="Arial"/>
          <w:sz w:val="24"/>
        </w:rPr>
      </w:pPr>
    </w:p>
    <w:p w:rsidR="003A7F52" w:rsidRDefault="00C45F20">
      <w:bookmarkStart w:id="0" w:name="_GoBack"/>
      <w:bookmarkEnd w:id="0"/>
    </w:p>
    <w:sectPr w:rsidR="003A7F52" w:rsidSect="00596A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C5"/>
    <w:rsid w:val="0030799A"/>
    <w:rsid w:val="008936C5"/>
    <w:rsid w:val="00B67EB4"/>
    <w:rsid w:val="00C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2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2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Company>HP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2023-03-02T12:34:00Z</dcterms:created>
  <dcterms:modified xsi:type="dcterms:W3CDTF">2023-03-02T12:34:00Z</dcterms:modified>
</cp:coreProperties>
</file>